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7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77"/>
        <w:gridCol w:w="1830"/>
        <w:gridCol w:w="585"/>
        <w:gridCol w:w="615"/>
        <w:gridCol w:w="675"/>
        <w:gridCol w:w="750"/>
        <w:gridCol w:w="2190"/>
        <w:gridCol w:w="2970"/>
        <w:gridCol w:w="28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康养中心家具采购清单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规格及材料基本要求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投标单位拟报商品图片及材料说明等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沙发3人套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1.面料，西皮，防腐，耐磨耐污性好。                       2.高密度回弹性海绵，不易变型 3.实木框架，防腐处理，坚固耐用 4.底座弹簧与高弹绷带形成稳固结构，经久耐用 5.所有材料环保达标，安全无异味。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沙发2人套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1.规格长1200*宽800*高450                         2.EO级实木颗粒板 25mm厚                                3.全烤漆工艺，见光面，防水不变色                        4.底脚配金属防腐架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普通办公桌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1.规格1400*750*750                                 2.单抽屉、单柜，                             3.面层、副柜EO级实木颗粒板 25mm厚 ，侧背面16mm;                                         4.配五金配件，阻尼门铰，路轨、锁具拉手等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57150</wp:posOffset>
                  </wp:positionV>
                  <wp:extent cx="1381125" cy="781050"/>
                  <wp:effectExtent l="0" t="0" r="9525" b="0"/>
                  <wp:wrapNone/>
                  <wp:docPr id="36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参照效果图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104775</wp:posOffset>
                  </wp:positionV>
                  <wp:extent cx="923925" cy="657225"/>
                  <wp:effectExtent l="0" t="0" r="9525" b="9525"/>
                  <wp:wrapNone/>
                  <wp:docPr id="30" name="图片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普通单人床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木质  900*2000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1477645" cy="981710"/>
                  <wp:effectExtent l="0" t="0" r="8255" b="8890"/>
                  <wp:wrapNone/>
                  <wp:docPr id="2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1101725</wp:posOffset>
                  </wp:positionV>
                  <wp:extent cx="872490" cy="976630"/>
                  <wp:effectExtent l="0" t="0" r="3810" b="13970"/>
                  <wp:wrapNone/>
                  <wp:docPr id="3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铁质资料柜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1.主要材料：冷轧钢板，2、主要板材厚度：0.7mm。3、柜门为双层结4、功能配置：主柜（上钢框玻璃掩门含2件层板，下钢掩门含1件层板）；5、五金配置：锁具、拉手等；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护士台（长8200*宽600*高750）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1、材料：柜体板件E0级实木多层板；柜台面采用人造石，厚度≥12mm；                       2、板材厚度：层板厚度为25mm，面板、侧板、门板、抽面厚度为16mm；                          3、底板面离地高度120mm，保证防潮存放要求；柜底踢脚板；                                       4、功能配置：铝合金踢脚板、人造石台面，18个抽屉、12个门柜；                        5、五金配置：阻尼门铰、三节路轨、锁具、拉手、连接件等；                          6、封边：采用见光面为2.0mm厚全自动封边工艺，防水、防潮、不变色。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742950</wp:posOffset>
                  </wp:positionV>
                  <wp:extent cx="1638300" cy="1216025"/>
                  <wp:effectExtent l="0" t="0" r="0" b="3175"/>
                  <wp:wrapNone/>
                  <wp:docPr id="3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护士台（长4500*宽600*高750）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1、主体材料：柜体板件E0级实木多层板；柜台面采用人造石，厚度≥12mm；                       2、板材厚度：层板厚度为25mm，面板、侧板、门板、抽面厚度为16mm；                          3、底板面离地高度120mm，保证防潮存放要求；柜底踢脚板铝合金踢脚板；                                       4、功能配置：、人造石台面，18个抽屉、12个门柜；                                    5、五金配置：阻尼门铰、三节路轨、锁具、拉手、连接件等；                          6、封边：采用见光面为2.0mm厚全自动封边工艺，防水、防潮、不变色。7.立面粘“护士站”字样，见同效果图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533400</wp:posOffset>
                  </wp:positionV>
                  <wp:extent cx="1541145" cy="1190625"/>
                  <wp:effectExtent l="0" t="0" r="1905" b="9525"/>
                  <wp:wrapNone/>
                  <wp:docPr id="3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护士台顶部灯带造型5800*300*450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1、主体材料：柜体板件E0级实木多层板；         厚度16mm；                                      2.底部亚格力照明板，内配LED灯带                 3.立面粘“护士站”字样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护士台4000*600*750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1、主体材料：柜体板件E0级实木多层板；柜台面采用人造石，厚度≥12mm；                       2、板材厚度：层板厚度为25mm，面板、侧板、门板、抽面厚度为16mm；                          3、底板面离地高度120mm，保证防潮存放要求；柜底踢脚板铝合金踢脚板；                                       4、功能配置：、人造石台面，18个抽屉、12个门柜；                                    5、五金配置：阻尼门铰、三节路轨、锁具、拉手、连接件等；                          6、封边：采用见光面为2.0mm厚全自动封边工艺，防水、防潮、不变色。7.立面粘“护士站”字样，见同效果图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92075</wp:posOffset>
                  </wp:positionV>
                  <wp:extent cx="1553210" cy="774700"/>
                  <wp:effectExtent l="0" t="0" r="8890" b="6350"/>
                  <wp:wrapNone/>
                  <wp:docPr id="3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4"/>
                          <pic:cNvPicPr/>
                        </pic:nvPicPr>
                        <pic:blipFill>
                          <a:blip r:embed="rId10"/>
                          <a:srcRect r="-1117" b="15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护士台2000*600*750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上部造型灯带4000*300*750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1、主体材料：柜体板件E0级实木多层板；         厚度16mm；                                      2.底部亚格力照明板，内配LED灯带                 3.立面粘“护士站”字样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上部造型灯带3150*300*450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厨柜（长4000*宽600*高750）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1、主要材料：柜体板件采用E0级实木多层板；柜台面采用人造石，厚度≥12mm；                       2、主要板材厚度：层板厚度为25mm，面板、侧板、门板、抽面厚度为16mm；                          3、底板面离地高度120mm，保证防潮存放要求；柜底安装调节脚和踢脚板；                  4、功能配置：主柜（上抽下门，内含1层活动层板）+铝合金踢脚板+ABS塑料调节脚+人造石面，不含抽内物品分类格            ；5、五金配置：阻尼门铰、三节路轨、锁具、拉手、连接件等；                6、封边：采用见光面为2.0mm厚全自动封边工艺，防水、防潮、不变色。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552450</wp:posOffset>
                  </wp:positionV>
                  <wp:extent cx="1609725" cy="1009650"/>
                  <wp:effectExtent l="0" t="0" r="9525" b="0"/>
                  <wp:wrapNone/>
                  <wp:docPr id="28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吊柜（长4000*宽350*高500）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1、材料：所有板件采用E0级实木颗粒板；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2、板材厚度：层板、底板厚度为25mm，顶板、侧板、门板厚度为16mm；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3、配置：主柜（掩门，1层活动层板）；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4、五金：阻尼门铰、拉手、连接件等；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5、封边：采用见光面为2.0mm厚全自动封边工艺，防水、防潮、不变色。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57150</wp:posOffset>
                  </wp:positionV>
                  <wp:extent cx="1304925" cy="1009650"/>
                  <wp:effectExtent l="0" t="0" r="9525" b="0"/>
                  <wp:wrapNone/>
                  <wp:docPr id="29" name="图片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6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厨柜（长4400*高350*高500）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1、主要材料：柜体板件采用E0级实木多层板；柜台面采用人造石，厚度≥12mm；                       2、主要板材厚度：层板厚度为25mm，面板、侧板、门板、抽面厚度为16mm；                          3、底板面离地高度120mm，保证防潮存放要求；柜底安装调节脚和踢脚板；                  4、功能配置：主柜（上抽下门，内含1层活动层板）+铝合金踢脚板+ABS塑料调节脚+人造石面，不含抽内物品分类格            ；5、五金配置：阻尼门铰、三节路轨、锁具、拉手、连接件等；                6、封边：采用见光面为2.0mm厚全自动封边工艺，防水、防潮、不变色。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552450</wp:posOffset>
                  </wp:positionV>
                  <wp:extent cx="1619250" cy="1009650"/>
                  <wp:effectExtent l="0" t="0" r="0" b="0"/>
                  <wp:wrapNone/>
                  <wp:docPr id="35" name="图片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6_SpCnt_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吊柜（长4400*高350*高500）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1、材料：所有板件采用E0级实木颗粒板；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2、板材厚度：层板、底板厚度为25mm，顶板、侧板、门板厚度为16mm；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3、配置：主柜（掩门，1层活动层板）；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4、五金：阻尼门铰、拉手、连接件等；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5、封边：采用见光面为2.0mm厚全自动封边工艺，防水、防潮、不变色。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190500</wp:posOffset>
                  </wp:positionV>
                  <wp:extent cx="1638300" cy="1009650"/>
                  <wp:effectExtent l="0" t="0" r="0" b="0"/>
                  <wp:wrapNone/>
                  <wp:docPr id="26" name="图片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6_SpCnt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工作人员更衣柜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1.主要材料：冷轧钢板，2、主要板材厚度：0.7mm。3、柜门为双层结4、功能配置：主柜（上钢1件层板，挂衣杆，下钢掩门含1件层板）；5、五金配置：锁具、拉手等；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247650</wp:posOffset>
                  </wp:positionV>
                  <wp:extent cx="1450340" cy="1403350"/>
                  <wp:effectExtent l="0" t="0" r="16510" b="6350"/>
                  <wp:wrapNone/>
                  <wp:docPr id="25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医用处置矮柜4500*450*870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1.主要材料：电解钢板，具有更抗酸、更防锈、更防蚀、和涂层接触更稳固、使用年限更长等特点；柜台面采用304不锈钢，厚度≥12mm；                            2、板材厚度：柜门和抽面用1.0mm；其它用0.8mm；踢脚线面贴1.0mm；、柜门为隐藏式折边拉手，双层结构；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医用处置矮柜3140*450*870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圆凳子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1.、座垫面料采用西皮，防磨耐污性好；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2、海绵采用高密度回弹海绵，回弹性好，不易变形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3、配置多功能底盘+三级气压棒+电镀五星脚架+固定静音PP脚垫；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drawing>
                <wp:inline distT="0" distB="0" distL="114300" distR="114300">
                  <wp:extent cx="1314450" cy="1173480"/>
                  <wp:effectExtent l="0" t="0" r="0" b="7620"/>
                  <wp:docPr id="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228" t="23245" r="36181" b="31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病房木椅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1、采用橡胶木实木材料，防虫防腐处理，自然木纹；2.软包座面 3、四腿落地，榫卯结构；4.3层底油及3层面漆；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95250</wp:posOffset>
                  </wp:positionV>
                  <wp:extent cx="447675" cy="558165"/>
                  <wp:effectExtent l="0" t="0" r="9525" b="13335"/>
                  <wp:wrapNone/>
                  <wp:docPr id="4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衣物柜（长2300*高550*高2800）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1.板材料：所有板件采用E0级实木颗粒板，厚度板均为16mm厚；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2.功能：主柜（掩门，上层为挂衣杆，下层为活动层板）+顶柜；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3、五金配置：阻尼门铰、锁具、拉手、连接件等；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4、封边：采用见光面为2.0mm厚全自动封边工艺，防水、防潮、不变色。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504825</wp:posOffset>
                  </wp:positionV>
                  <wp:extent cx="1531620" cy="1550670"/>
                  <wp:effectExtent l="0" t="0" r="11430" b="11430"/>
                  <wp:wrapNone/>
                  <wp:docPr id="44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2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衣物柜1200*400*2800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衣物柜2150*550*2800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衣物柜2250*550*2800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衣物柜2200*550*2800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衣物柜1800*550*2800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衣柜物1850*550*2800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组合柜1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物品顶柜长800*宽300*高2800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1.板材料：所有板件采用E0级实木颗粒板，厚度板均为16mm厚；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2.物品顶柜：上层两格，下层两格，两开门  3.水池柜 面层人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1749425</wp:posOffset>
                  </wp:positionV>
                  <wp:extent cx="1628775" cy="975360"/>
                  <wp:effectExtent l="0" t="0" r="9525" b="15240"/>
                  <wp:wrapNone/>
                  <wp:docPr id="51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3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造石，陶瓷面盘，高不锈钢水龙头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4、五金配置：阻尼门铰、锁具、拉手、连接件等；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5、封边：采用见光面为2.0mm厚全自动封边工艺，防水、防潮、不变色。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628775" cy="975360"/>
                  <wp:effectExtent l="0" t="0" r="9525" b="15240"/>
                  <wp:wrapNone/>
                  <wp:docPr id="37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3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参照制做，不得更改风格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带水池厨柜1800*400*750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简易办公桌、柜3600*400*750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组合柜2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物品柜600*300*750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带水池厨柜1500*400*750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简易办公桌、柜2100*400*750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组合柜3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物品柜1000*300*2800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带水池厨柜2100*600*750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简易办公桌柜3900*400*750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组合柜4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物品柜800*300*2800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简易办公桌、柜2800*400*750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组合柜5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物品柜700*300*2800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带水池厨柜1570*600*750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简易办公桌柜3150*400*750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组合桌柜1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简易办公桌、柜2700*400*750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17145</wp:posOffset>
                  </wp:positionV>
                  <wp:extent cx="1343660" cy="377190"/>
                  <wp:effectExtent l="0" t="0" r="8890" b="3810"/>
                  <wp:wrapNone/>
                  <wp:docPr id="43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3_SpCnt_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组合桌柜2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简易办公桌、柜2800*400*750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双斗桌1600*400*750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1.板材料：所有板件采用E0级实木颗粒板，厚度，面板25mm,其他16mm厚；                                                                                    2.配置：两抽屉                                             3、五金配置：阻尼门铰、锁具、拉手、连接件等；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4、封边：采用见光面为全自动封边工艺，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87195" cy="1115695"/>
                  <wp:effectExtent l="0" t="0" r="8255" b="8255"/>
                  <wp:wrapNone/>
                  <wp:docPr id="4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单斗桌800*400*750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1.板材料：所有板件采用E0级实木颗粒板，厚度：板在面25mm ,板均为16mm厚；                                                                                    2.配置：单抽屉                                             3、五金配置：阻尼门铰、锁具、拉手、连接件等；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4、封边：采用见光面全自动封边工艺，防水、防潮、不变色。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6人位大厅餐桌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1.6人位桌子规格1850*800*750 4人位1500*800*750                2.钢质骨件 3.人造石台面           4.参照效果图制做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127000</wp:posOffset>
                  </wp:positionV>
                  <wp:extent cx="1543685" cy="1377315"/>
                  <wp:effectExtent l="0" t="0" r="18415" b="13335"/>
                  <wp:wrapNone/>
                  <wp:docPr id="39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2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4人位大厅餐桌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软面木质餐椅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包间7人台餐桌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参照效果图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5875" cy="1168400"/>
                  <wp:effectExtent l="0" t="0" r="9525" b="12700"/>
                  <wp:wrapNone/>
                  <wp:docPr id="4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包间餐椅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4人休闲连椅 （软垫0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1.座板、背板采用高密度聚氨酯一次发泡棉成型，内置钢板金属以及方管制成的铁架，成型座背铁板，；                             2、扶手，站脚采用实心铝合金材料，脚底部带橡胶防滑脚垫；                                  3、横梁采用三角形钢管，厚度1.5mm；                   4、配4个座位，2个扶手2支站脚。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403225</wp:posOffset>
                  </wp:positionV>
                  <wp:extent cx="981710" cy="652780"/>
                  <wp:effectExtent l="0" t="0" r="8890" b="13970"/>
                  <wp:wrapNone/>
                  <wp:docPr id="45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7_SpCnt_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标准尺寸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5055" cy="583565"/>
                  <wp:effectExtent l="0" t="0" r="10795" b="6985"/>
                  <wp:wrapNone/>
                  <wp:docPr id="38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2_SpCnt_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台球桌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标准尺寸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3465" cy="716280"/>
                  <wp:effectExtent l="0" t="0" r="13335" b="7620"/>
                  <wp:wrapNone/>
                  <wp:docPr id="4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棋牌桌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参照效果图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180975</wp:posOffset>
                  </wp:positionV>
                  <wp:extent cx="752475" cy="458470"/>
                  <wp:effectExtent l="0" t="0" r="9525" b="17780"/>
                  <wp:wrapNone/>
                  <wp:docPr id="42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木质软垫椅子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参照效果图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-34290</wp:posOffset>
                  </wp:positionV>
                  <wp:extent cx="895985" cy="685800"/>
                  <wp:effectExtent l="0" t="0" r="18415" b="0"/>
                  <wp:wrapNone/>
                  <wp:docPr id="4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6"/>
                          <pic:cNvPicPr/>
                        </pic:nvPicPr>
                        <pic:blipFill>
                          <a:blip r:embed="rId27"/>
                          <a:srcRect l="-10127" t="44368" r="49687" b="14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10人会议桌椅（含10个椅子）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参照效果图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1276350" cy="762000"/>
                  <wp:effectExtent l="0" t="0" r="0" b="0"/>
                  <wp:wrapNone/>
                  <wp:docPr id="4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             （含税等一切费)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37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备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注：                                                                                                                             1.发包人预算金额170万元左右，报价人参照发包人预算总价，选用各类家具适宜材料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lang w:val="en-US" w:eastAsia="zh-CN"/>
              </w:rPr>
              <w:t>，宜选用中档标准，具备经济、环保、结实耐用、适老化等特点。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2.相关办公家具金额不得高于机关事业单位家具配备标准：其中：办公桌1000元/张，椅子600元/张，三人、二人沙发3000元/个，茶机1000元/个，文件柜、更衣柜1000元/组 ，会议桌6000元/套，椅子600元/个                                                                                                      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.本项目要求所现的工艺、材料、图片均为方便描述而没有限制性，如出现描述有误，报价人在提供报价资料中进行调整或选用替代标准，替代标准必须优于或相当于本采购项目的内容的标准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04040"/>
          <w:kern w:val="0"/>
          <w:sz w:val="30"/>
          <w:szCs w:val="30"/>
          <w:u w:val="none"/>
          <w:lang w:val="en-US" w:eastAsia="zh-CN" w:bidi="ar"/>
        </w:rPr>
      </w:pPr>
    </w:p>
    <w:sectPr>
      <w:pgSz w:w="16838" w:h="11906" w:orient="landscape"/>
      <w:pgMar w:top="1463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033EC"/>
    <w:rsid w:val="027804F1"/>
    <w:rsid w:val="062A3D2F"/>
    <w:rsid w:val="065C54DF"/>
    <w:rsid w:val="06DE23EE"/>
    <w:rsid w:val="09E718F0"/>
    <w:rsid w:val="0AEB1597"/>
    <w:rsid w:val="0BE17631"/>
    <w:rsid w:val="0DC82218"/>
    <w:rsid w:val="11D95A9A"/>
    <w:rsid w:val="12C05E3E"/>
    <w:rsid w:val="133968DB"/>
    <w:rsid w:val="14531A2B"/>
    <w:rsid w:val="177E4E78"/>
    <w:rsid w:val="18147F8E"/>
    <w:rsid w:val="1C6A1A86"/>
    <w:rsid w:val="1D6524AB"/>
    <w:rsid w:val="1D74499F"/>
    <w:rsid w:val="21E0674E"/>
    <w:rsid w:val="253E098E"/>
    <w:rsid w:val="311033EC"/>
    <w:rsid w:val="35F94BF5"/>
    <w:rsid w:val="406D46EA"/>
    <w:rsid w:val="40D60063"/>
    <w:rsid w:val="444C29AD"/>
    <w:rsid w:val="45C10131"/>
    <w:rsid w:val="465336C0"/>
    <w:rsid w:val="4726691E"/>
    <w:rsid w:val="48557D8B"/>
    <w:rsid w:val="4903754E"/>
    <w:rsid w:val="4E6958EB"/>
    <w:rsid w:val="4E915AEC"/>
    <w:rsid w:val="4F6D4795"/>
    <w:rsid w:val="4FA94801"/>
    <w:rsid w:val="50562A4B"/>
    <w:rsid w:val="510C2FFD"/>
    <w:rsid w:val="53664027"/>
    <w:rsid w:val="572012F5"/>
    <w:rsid w:val="5A965C52"/>
    <w:rsid w:val="5B47379A"/>
    <w:rsid w:val="5BEF51EB"/>
    <w:rsid w:val="5C764DB3"/>
    <w:rsid w:val="5D6D13CB"/>
    <w:rsid w:val="5F9C0A12"/>
    <w:rsid w:val="67121FBB"/>
    <w:rsid w:val="68377204"/>
    <w:rsid w:val="750238C7"/>
    <w:rsid w:val="77967794"/>
    <w:rsid w:val="78876CCC"/>
    <w:rsid w:val="7B360245"/>
    <w:rsid w:val="7C9044B1"/>
    <w:rsid w:val="7DC64634"/>
    <w:rsid w:val="7FF0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2"/>
    <w:unhideWhenUsed/>
    <w:qFormat/>
    <w:uiPriority w:val="0"/>
    <w:pPr>
      <w:kinsoku w:val="0"/>
      <w:autoSpaceDE w:val="0"/>
      <w:autoSpaceDN w:val="0"/>
      <w:adjustRightInd w:val="0"/>
      <w:snapToGrid w:val="0"/>
      <w:spacing w:after="120"/>
      <w:textAlignment w:val="baseline"/>
    </w:pPr>
    <w:rPr>
      <w:rFonts w:ascii="Arial" w:hAnsi="Arial" w:eastAsia="Arial" w:cs="Arial"/>
      <w:snapToGrid w:val="0"/>
      <w:color w:val="00000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网格型1"/>
    <w:basedOn w:val="8"/>
    <w:qFormat/>
    <w:uiPriority w:val="0"/>
    <w:pPr>
      <w:widowControl w:val="0"/>
      <w:jc w:val="both"/>
    </w:pPr>
    <w:rPr>
      <w:rFonts w:ascii="Arial" w:hAnsi="Arial" w:cs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2008-01-07T12:25:00Z</dcterms:created>
  <dc:creator>wza</dc:creator>
  <cp:lastModifiedBy>wza</cp:lastModifiedBy>
  <cp:lastPrinted>2008-01-18T01:21:00Z</cp:lastPrinted>
  <dcterms:modified xsi:type="dcterms:W3CDTF">2008-02-02T02:27:51Z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